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F1EF2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464E05">
        <w:rPr>
          <w:rFonts w:ascii="Times New Roman" w:eastAsia="Arial Unicode MS" w:hAnsi="Times New Roman" w:cs="Times New Roman"/>
          <w:b/>
          <w:kern w:val="0"/>
          <w:sz w:val="24"/>
          <w:szCs w:val="24"/>
          <w:lang w:eastAsia="lv-LV"/>
          <w14:ligatures w14:val="none"/>
        </w:rPr>
        <w:t>7</w:t>
      </w:r>
    </w:p>
    <w:p w14:paraId="616345F9" w14:textId="2FD6698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464E05">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14C1D0A7" w14:textId="77777777" w:rsidR="00464E05" w:rsidRDefault="00464E05" w:rsidP="00464E05">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Pr>
          <w:rFonts w:ascii="Times New Roman" w:eastAsia="Times New Roman" w:hAnsi="Times New Roman" w:cs="Times New Roman"/>
          <w:b/>
          <w:kern w:val="1"/>
          <w:sz w:val="24"/>
          <w:szCs w:val="24"/>
          <w:lang w:eastAsia="ar-SA"/>
          <w14:ligatures w14:val="none"/>
        </w:rPr>
        <w:t>Grozījumi Madonas novada pašvaldības 2024. gada 28. marta domes lēmumā Nr. 232 “Par zemes ierīcības projekta izstrādes nosacījumu apstiprināšanu īpašuma Lazdonas iela 16A, Madonā, Madonas novadā, zemes vienības ar kadastra apzīmējumu 7001 001 0800 sadalīšanai”</w:t>
      </w:r>
    </w:p>
    <w:p w14:paraId="57A78D73" w14:textId="77777777" w:rsidR="00464E05" w:rsidRPr="00320F8C" w:rsidRDefault="00464E05" w:rsidP="00464E05">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51EA5C1A" w14:textId="609FB4FA" w:rsidR="00464E05" w:rsidRDefault="00464E05" w:rsidP="00464E05">
      <w:pPr>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Madonas novada pašvaldībā</w:t>
      </w:r>
      <w:r>
        <w:rPr>
          <w:rFonts w:ascii="Times New Roman" w:eastAsia="Times New Roman" w:hAnsi="Times New Roman" w:cs="Times New Roman"/>
          <w:kern w:val="1"/>
          <w:sz w:val="24"/>
          <w:szCs w:val="24"/>
          <w:lang w:eastAsia="hi-IN" w:bidi="hi-IN"/>
          <w14:ligatures w14:val="none"/>
        </w:rPr>
        <w:t xml:space="preserve"> 2024. gada 28. martā pieņemts lēmums Nr. 232  “Par zemes ierīcības projekta izstrādes nosacījumu apstiprināšanu īpašuma Lazdonas iela 16A, Madonā, Madonas novadā, zemes vienības ar kadastra apzīmējumu 7001 001 0800 sadalīšanai</w:t>
      </w:r>
      <w:r w:rsidRPr="005F055B">
        <w:rPr>
          <w:rFonts w:ascii="Times New Roman" w:eastAsia="Times New Roman" w:hAnsi="Times New Roman" w:cs="Times New Roman"/>
          <w:kern w:val="1"/>
          <w:sz w:val="24"/>
          <w:szCs w:val="24"/>
          <w:lang w:eastAsia="hi-IN" w:bidi="hi-IN"/>
          <w14:ligatures w14:val="none"/>
        </w:rPr>
        <w:t xml:space="preserve">” </w:t>
      </w:r>
      <w:r>
        <w:rPr>
          <w:rFonts w:ascii="Times New Roman" w:eastAsia="Times New Roman" w:hAnsi="Times New Roman" w:cs="Times New Roman"/>
          <w:kern w:val="1"/>
          <w:sz w:val="24"/>
          <w:szCs w:val="24"/>
          <w:lang w:eastAsia="hi-IN" w:bidi="hi-IN"/>
          <w14:ligatures w14:val="none"/>
        </w:rPr>
        <w:t>(protokols Nr. 6, 84.</w:t>
      </w:r>
      <w:r>
        <w:rPr>
          <w:rFonts w:ascii="Times New Roman" w:eastAsia="Times New Roman" w:hAnsi="Times New Roman" w:cs="Times New Roman"/>
          <w:kern w:val="1"/>
          <w:sz w:val="24"/>
          <w:szCs w:val="24"/>
          <w:lang w:eastAsia="hi-IN" w:bidi="hi-IN"/>
          <w14:ligatures w14:val="none"/>
        </w:rPr>
        <w:t> </w:t>
      </w:r>
      <w:r>
        <w:rPr>
          <w:rFonts w:ascii="Times New Roman" w:eastAsia="Times New Roman" w:hAnsi="Times New Roman" w:cs="Times New Roman"/>
          <w:kern w:val="1"/>
          <w:sz w:val="24"/>
          <w:szCs w:val="24"/>
          <w:lang w:eastAsia="hi-IN" w:bidi="hi-IN"/>
          <w14:ligatures w14:val="none"/>
        </w:rPr>
        <w:t>p.)</w:t>
      </w:r>
      <w:r w:rsidRPr="005F055B">
        <w:rPr>
          <w:rFonts w:ascii="Times New Roman" w:eastAsia="Times New Roman" w:hAnsi="Times New Roman" w:cs="Times New Roman"/>
          <w:kern w:val="1"/>
          <w:sz w:val="24"/>
          <w:szCs w:val="24"/>
          <w:lang w:eastAsia="hi-IN" w:bidi="hi-IN"/>
          <w14:ligatures w14:val="none"/>
        </w:rPr>
        <w:t>.</w:t>
      </w:r>
      <w:r>
        <w:rPr>
          <w:rFonts w:ascii="Times New Roman" w:eastAsia="Times New Roman" w:hAnsi="Times New Roman" w:cs="Times New Roman"/>
          <w:kern w:val="1"/>
          <w:sz w:val="24"/>
          <w:szCs w:val="24"/>
          <w:lang w:eastAsia="hi-IN" w:bidi="hi-IN"/>
          <w14:ligatures w14:val="none"/>
        </w:rPr>
        <w:t xml:space="preserve"> </w:t>
      </w:r>
    </w:p>
    <w:p w14:paraId="26DC3DCB" w14:textId="062262BC" w:rsidR="00464E05" w:rsidRDefault="00464E05" w:rsidP="00464E05">
      <w:pPr>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Pr>
          <w:rFonts w:ascii="Times New Roman" w:eastAsia="Times New Roman" w:hAnsi="Times New Roman" w:cs="Times New Roman"/>
          <w:kern w:val="1"/>
          <w:sz w:val="24"/>
          <w:szCs w:val="24"/>
          <w:lang w:eastAsia="hi-IN" w:bidi="hi-IN"/>
          <w14:ligatures w14:val="none"/>
        </w:rPr>
        <w:t xml:space="preserve">Lai uzsāktu darbu pie zemes ierīcības projekta izstrādes fiziskai personai piederošā īpašumā, nepieciešams pilnvarojums. Lai sagatavotu pilnvaru nepieciešams noslēgt vienošanos starp nekustamā īpašuma Lazdonas iela 16A, Madona, Madonas novads (kadastra numurs </w:t>
      </w:r>
      <w:r w:rsidRPr="003F666C">
        <w:rPr>
          <w:rFonts w:ascii="Times New Roman" w:eastAsia="Times New Roman" w:hAnsi="Times New Roman" w:cs="Times New Roman"/>
          <w:kern w:val="1"/>
          <w:sz w:val="24"/>
          <w:szCs w:val="24"/>
          <w:lang w:eastAsia="hi-IN" w:bidi="hi-IN"/>
          <w14:ligatures w14:val="none"/>
        </w:rPr>
        <w:t>7001 001 0800</w:t>
      </w:r>
      <w:r>
        <w:rPr>
          <w:rFonts w:ascii="Times New Roman" w:eastAsia="Times New Roman" w:hAnsi="Times New Roman" w:cs="Times New Roman"/>
          <w:kern w:val="1"/>
          <w:sz w:val="24"/>
          <w:szCs w:val="24"/>
          <w:lang w:eastAsia="hi-IN" w:bidi="hi-IN"/>
          <w14:ligatures w14:val="none"/>
        </w:rPr>
        <w:t>) īpašnieku, tajā norādot darījuma veidu, līdz ar ko nepieciešams papildināt ar jauniem punktiem 2024. gada 28. martā pieņemto lēmumu Nr. 232 “Par zemes ierīcības projekta izstrādes nosacījumu apstiprināšanu īpašuma Lazdonas iela 16A, Madonā, Madonas novadā, zemes vienības ar kadastra apzīmējumu 7001 001 0800 sadalīšanai</w:t>
      </w:r>
      <w:r w:rsidRPr="005F055B">
        <w:rPr>
          <w:rFonts w:ascii="Times New Roman" w:eastAsia="Times New Roman" w:hAnsi="Times New Roman" w:cs="Times New Roman"/>
          <w:kern w:val="1"/>
          <w:sz w:val="24"/>
          <w:szCs w:val="24"/>
          <w:lang w:eastAsia="hi-IN" w:bidi="hi-IN"/>
          <w14:ligatures w14:val="none"/>
        </w:rPr>
        <w:t xml:space="preserve">” </w:t>
      </w:r>
      <w:r>
        <w:rPr>
          <w:rFonts w:ascii="Times New Roman" w:eastAsia="Times New Roman" w:hAnsi="Times New Roman" w:cs="Times New Roman"/>
          <w:kern w:val="1"/>
          <w:sz w:val="24"/>
          <w:szCs w:val="24"/>
          <w:lang w:eastAsia="hi-IN" w:bidi="hi-IN"/>
          <w14:ligatures w14:val="none"/>
        </w:rPr>
        <w:t>(protokols Nr. 6, 84.</w:t>
      </w:r>
      <w:r>
        <w:rPr>
          <w:rFonts w:ascii="Times New Roman" w:eastAsia="Times New Roman" w:hAnsi="Times New Roman" w:cs="Times New Roman"/>
          <w:kern w:val="1"/>
          <w:sz w:val="24"/>
          <w:szCs w:val="24"/>
          <w:lang w:eastAsia="hi-IN" w:bidi="hi-IN"/>
          <w14:ligatures w14:val="none"/>
        </w:rPr>
        <w:t> </w:t>
      </w:r>
      <w:r>
        <w:rPr>
          <w:rFonts w:ascii="Times New Roman" w:eastAsia="Times New Roman" w:hAnsi="Times New Roman" w:cs="Times New Roman"/>
          <w:kern w:val="1"/>
          <w:sz w:val="24"/>
          <w:szCs w:val="24"/>
          <w:lang w:eastAsia="hi-IN" w:bidi="hi-IN"/>
          <w14:ligatures w14:val="none"/>
        </w:rPr>
        <w:t>p.).</w:t>
      </w:r>
    </w:p>
    <w:p w14:paraId="6A3B613F" w14:textId="77777777" w:rsidR="00464E05" w:rsidRPr="008F5DD8" w:rsidRDefault="00464E05" w:rsidP="00464E0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Pašvaldību likuma 10. panta pirmās daļas 16. punkts nosaka, ka tikai pašvaldības dome var </w:t>
      </w:r>
      <w:r w:rsidRPr="008F5DD8">
        <w:rPr>
          <w:rFonts w:ascii="Times New Roman" w:eastAsia="Calibri" w:hAnsi="Times New Roman" w:cs="Times New Roman"/>
          <w:i/>
          <w:iCs/>
          <w:kern w:val="1"/>
          <w:sz w:val="24"/>
          <w:szCs w:val="24"/>
          <w:lang w:eastAsia="hi-IN" w:bidi="hi-IN"/>
          <w14:ligatures w14:val="none"/>
        </w:rPr>
        <w:t>lemt par pašvaldības nekustamā īpašuma atsavināšanu un apgrūtināšanu, kā arī par nekustamā īpašuma iegūšanu.</w:t>
      </w:r>
    </w:p>
    <w:p w14:paraId="2D4F04D4" w14:textId="77777777" w:rsidR="00464E05" w:rsidRDefault="00464E05" w:rsidP="00464E05">
      <w:pPr>
        <w:spacing w:after="0" w:line="240" w:lineRule="auto"/>
        <w:ind w:firstLine="720"/>
        <w:jc w:val="both"/>
        <w:rPr>
          <w:rFonts w:ascii="Times New Roman" w:eastAsia="Calibri" w:hAnsi="Times New Roman" w:cs="Times New Roman"/>
          <w:b/>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Noklausījusies sniegto informāciju, </w:t>
      </w:r>
      <w:r w:rsidRPr="008F5DD8">
        <w:rPr>
          <w:rFonts w:ascii="Times New Roman" w:eastAsia="Calibri" w:hAnsi="Times New Roman" w:cs="Times New Roman"/>
          <w:kern w:val="1"/>
          <w:sz w:val="24"/>
          <w:szCs w:val="24"/>
          <w:lang w:eastAsia="lv-LV" w:bidi="hi-IN"/>
          <w14:ligatures w14:val="none"/>
        </w:rPr>
        <w:t xml:space="preserve">pamatojoties </w:t>
      </w:r>
      <w:r w:rsidRPr="008F5DD8">
        <w:rPr>
          <w:rFonts w:ascii="Times New Roman" w:eastAsia="SimSun" w:hAnsi="Times New Roman" w:cs="Arial"/>
          <w:iCs/>
          <w:kern w:val="1"/>
          <w:sz w:val="24"/>
          <w:szCs w:val="24"/>
          <w:lang w:eastAsia="hi-IN" w:bidi="hi-IN"/>
          <w14:ligatures w14:val="none"/>
        </w:rPr>
        <w:t xml:space="preserve">uz </w:t>
      </w:r>
      <w:r w:rsidRPr="008F5DD8">
        <w:rPr>
          <w:rFonts w:ascii="Times New Roman" w:eastAsia="Calibri" w:hAnsi="Times New Roman" w:cs="Times New Roman"/>
          <w:kern w:val="1"/>
          <w:sz w:val="24"/>
          <w:szCs w:val="24"/>
          <w:lang w:eastAsia="hi-IN" w:bidi="hi-IN"/>
          <w14:ligatures w14:val="none"/>
        </w:rPr>
        <w:t xml:space="preserve">Pašvaldību likuma 10. panta pirmās daļas 16. punktu </w:t>
      </w:r>
      <w:r w:rsidRPr="00D30319">
        <w:rPr>
          <w:rFonts w:ascii="Times New Roman" w:eastAsia="Calibri" w:hAnsi="Times New Roman" w:cs="Times New Roman"/>
          <w:kern w:val="1"/>
          <w:sz w:val="24"/>
          <w:szCs w:val="24"/>
          <w:lang w:eastAsia="hi-IN" w:bidi="hi-IN"/>
          <w14:ligatures w14:val="none"/>
        </w:rPr>
        <w:t>un 4. panta pirmās daļas 3. punktu</w:t>
      </w:r>
      <w:r w:rsidRPr="00D30319">
        <w:rPr>
          <w:rFonts w:ascii="Times New Roman" w:eastAsia="SimSun" w:hAnsi="Times New Roman" w:cs="Times New Roman"/>
          <w:kern w:val="1"/>
          <w:sz w:val="24"/>
          <w:szCs w:val="24"/>
          <w:lang w:eastAsia="hi-IN" w:bidi="hi-IN"/>
          <w14:ligatures w14:val="none"/>
        </w:rPr>
        <w:t>,</w:t>
      </w:r>
      <w:r w:rsidRPr="00D30319">
        <w:rPr>
          <w:rFonts w:ascii="Times New Roman" w:eastAsia="Calibri" w:hAnsi="Times New Roman" w:cs="Times New Roman"/>
          <w:kern w:val="0"/>
          <w:sz w:val="24"/>
          <w:szCs w:val="24"/>
          <w14:ligatures w14:val="none"/>
        </w:rPr>
        <w:t xml:space="preserve"> </w:t>
      </w:r>
      <w:r w:rsidRPr="00D30319">
        <w:rPr>
          <w:rFonts w:ascii="Times New Roman" w:hAnsi="Times New Roman" w:cs="Times New Roman"/>
          <w:sz w:val="24"/>
          <w:szCs w:val="24"/>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2177E1C" w14:textId="4B78FFBF" w:rsidR="00464E05" w:rsidRPr="008F5DD8" w:rsidRDefault="00464E05" w:rsidP="00464E05">
      <w:pPr>
        <w:suppressAutoHyphens/>
        <w:spacing w:after="0" w:line="240" w:lineRule="auto"/>
        <w:ind w:right="-1" w:firstLine="720"/>
        <w:jc w:val="both"/>
        <w:rPr>
          <w:rFonts w:ascii="Times New Roman" w:eastAsia="Times New Roman" w:hAnsi="Times New Roman" w:cs="Times New Roman"/>
          <w:kern w:val="1"/>
          <w:sz w:val="24"/>
          <w:szCs w:val="24"/>
          <w:lang w:eastAsia="hi-IN" w:bidi="hi-IN"/>
          <w14:ligatures w14:val="none"/>
        </w:rPr>
      </w:pPr>
    </w:p>
    <w:p w14:paraId="3A4DD071" w14:textId="7BF82E35" w:rsidR="00464E05" w:rsidRPr="002A607D" w:rsidRDefault="00464E05" w:rsidP="00464E05">
      <w:pPr>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Pr>
          <w:rFonts w:ascii="Times New Roman" w:eastAsia="Times New Roman" w:hAnsi="Times New Roman" w:cs="Times New Roman"/>
          <w:kern w:val="1"/>
          <w:sz w:val="24"/>
          <w:szCs w:val="24"/>
          <w:lang w:eastAsia="hi-IN" w:bidi="hi-IN"/>
          <w14:ligatures w14:val="none"/>
        </w:rPr>
        <w:t>Veikt grozījumus Madonas novada pašvaldības domes 2024. gada 28. martā pieņemtajā lēmumā Nr. 232  “Par zemes ierīcības projekta izstrādes nosacījumu apstiprināšanu īpašuma Lazdonas iela 16A, Madonā, Madonas novadā, zemes vienības ar kadastra apzīmējumu 7001 001 0800 sadalīšanai</w:t>
      </w:r>
      <w:r w:rsidRPr="005F055B">
        <w:rPr>
          <w:rFonts w:ascii="Times New Roman" w:eastAsia="Times New Roman" w:hAnsi="Times New Roman" w:cs="Times New Roman"/>
          <w:kern w:val="1"/>
          <w:sz w:val="24"/>
          <w:szCs w:val="24"/>
          <w:lang w:eastAsia="hi-IN" w:bidi="hi-IN"/>
          <w14:ligatures w14:val="none"/>
        </w:rPr>
        <w:t xml:space="preserve">” </w:t>
      </w:r>
      <w:r>
        <w:rPr>
          <w:rFonts w:ascii="Times New Roman" w:eastAsia="Times New Roman" w:hAnsi="Times New Roman" w:cs="Times New Roman"/>
          <w:kern w:val="1"/>
          <w:sz w:val="24"/>
          <w:szCs w:val="24"/>
          <w:lang w:eastAsia="hi-IN" w:bidi="hi-IN"/>
          <w14:ligatures w14:val="none"/>
        </w:rPr>
        <w:t>(protokols Nr. 6, 84.</w:t>
      </w:r>
      <w:r>
        <w:rPr>
          <w:rFonts w:ascii="Times New Roman" w:eastAsia="Times New Roman" w:hAnsi="Times New Roman" w:cs="Times New Roman"/>
          <w:kern w:val="1"/>
          <w:sz w:val="24"/>
          <w:szCs w:val="24"/>
          <w:lang w:eastAsia="hi-IN" w:bidi="hi-IN"/>
          <w14:ligatures w14:val="none"/>
        </w:rPr>
        <w:t> </w:t>
      </w:r>
      <w:r>
        <w:rPr>
          <w:rFonts w:ascii="Times New Roman" w:eastAsia="Times New Roman" w:hAnsi="Times New Roman" w:cs="Times New Roman"/>
          <w:kern w:val="1"/>
          <w:sz w:val="24"/>
          <w:szCs w:val="24"/>
          <w:lang w:eastAsia="hi-IN" w:bidi="hi-IN"/>
          <w14:ligatures w14:val="none"/>
        </w:rPr>
        <w:t xml:space="preserve">p.), papildinot to ar jauniem punktiem, ko izteikt šādā redakcijā: </w:t>
      </w:r>
    </w:p>
    <w:p w14:paraId="5642487B" w14:textId="77777777" w:rsidR="00464E05" w:rsidRDefault="00464E05" w:rsidP="00464E05">
      <w:pPr>
        <w:spacing w:after="0" w:line="240" w:lineRule="auto"/>
        <w:contextualSpacing/>
        <w:jc w:val="both"/>
        <w:rPr>
          <w:rFonts w:ascii="Times New Roman" w:eastAsia="Times New Roman" w:hAnsi="Times New Roman" w:cs="Times New Roman"/>
          <w:iCs/>
          <w:kern w:val="0"/>
          <w:sz w:val="24"/>
          <w:szCs w:val="24"/>
          <w14:ligatures w14:val="none"/>
        </w:rPr>
      </w:pPr>
    </w:p>
    <w:p w14:paraId="47E370D2" w14:textId="77777777" w:rsidR="00464E05" w:rsidRDefault="00464E05" w:rsidP="00464E05">
      <w:pPr>
        <w:pStyle w:val="Sarakstarindkopa"/>
        <w:numPr>
          <w:ilvl w:val="0"/>
          <w:numId w:val="111"/>
        </w:numPr>
        <w:spacing w:after="0" w:line="240" w:lineRule="auto"/>
        <w:ind w:left="357" w:hanging="357"/>
        <w:jc w:val="both"/>
        <w:rPr>
          <w:rFonts w:ascii="Times New Roman" w:eastAsia="Calibri" w:hAnsi="Times New Roman" w:cs="Times New Roman"/>
          <w:kern w:val="0"/>
          <w:sz w:val="24"/>
          <w:szCs w:val="24"/>
          <w14:ligatures w14:val="none"/>
        </w:rPr>
      </w:pPr>
      <w:r w:rsidRPr="000868FC">
        <w:rPr>
          <w:rFonts w:ascii="Times New Roman" w:eastAsia="Calibri" w:hAnsi="Times New Roman" w:cs="Times New Roman"/>
          <w:b/>
          <w:bCs/>
          <w:kern w:val="0"/>
          <w:sz w:val="24"/>
          <w:szCs w:val="24"/>
          <w14:ligatures w14:val="none"/>
        </w:rPr>
        <w:t>Iegādāties</w:t>
      </w:r>
      <w:r w:rsidRPr="00455612">
        <w:rPr>
          <w:rFonts w:ascii="Times New Roman" w:eastAsia="Calibri" w:hAnsi="Times New Roman" w:cs="Times New Roman"/>
          <w:kern w:val="0"/>
          <w:sz w:val="24"/>
          <w:szCs w:val="24"/>
          <w14:ligatures w14:val="none"/>
        </w:rPr>
        <w:t xml:space="preserve"> daļu zemes vienības </w:t>
      </w:r>
      <w:r>
        <w:rPr>
          <w:rFonts w:ascii="Times New Roman" w:eastAsia="Calibri" w:hAnsi="Times New Roman" w:cs="Times New Roman"/>
          <w:kern w:val="0"/>
          <w:sz w:val="24"/>
          <w:szCs w:val="24"/>
          <w14:ligatures w14:val="none"/>
        </w:rPr>
        <w:t>0,0950</w:t>
      </w:r>
      <w:r w:rsidRPr="00455612">
        <w:rPr>
          <w:rFonts w:ascii="Times New Roman" w:eastAsia="Calibri" w:hAnsi="Times New Roman" w:cs="Times New Roman"/>
          <w:kern w:val="0"/>
          <w:sz w:val="24"/>
          <w:szCs w:val="24"/>
          <w14:ligatures w14:val="none"/>
        </w:rPr>
        <w:t xml:space="preserve"> ha platībā (platība precizējama pēc zemes kadastrālās uzmērīšanas) </w:t>
      </w:r>
      <w:r w:rsidRPr="000868FC">
        <w:rPr>
          <w:rFonts w:ascii="Times New Roman" w:eastAsia="Calibri" w:hAnsi="Times New Roman" w:cs="Times New Roman"/>
          <w:b/>
          <w:bCs/>
          <w:kern w:val="0"/>
          <w:sz w:val="24"/>
          <w:szCs w:val="24"/>
          <w14:ligatures w14:val="none"/>
        </w:rPr>
        <w:t>par tirgus vērtību</w:t>
      </w:r>
      <w:r w:rsidRPr="00455612">
        <w:rPr>
          <w:rFonts w:ascii="Times New Roman" w:eastAsia="Calibri" w:hAnsi="Times New Roman" w:cs="Times New Roman"/>
          <w:kern w:val="0"/>
          <w:sz w:val="24"/>
          <w:szCs w:val="24"/>
          <w14:ligatures w14:val="none"/>
        </w:rPr>
        <w:t>, kas tiks noteikta pēc zemes ierīcības projekta īstenošanas</w:t>
      </w:r>
      <w:r>
        <w:rPr>
          <w:rFonts w:ascii="Times New Roman" w:eastAsia="Calibri" w:hAnsi="Times New Roman" w:cs="Times New Roman"/>
          <w:kern w:val="0"/>
          <w:sz w:val="24"/>
          <w:szCs w:val="24"/>
          <w14:ligatures w14:val="none"/>
        </w:rPr>
        <w:t xml:space="preserve"> un jaunu zemes robežu plānu izgatavošanas.</w:t>
      </w:r>
    </w:p>
    <w:p w14:paraId="7B6C15D5" w14:textId="77777777" w:rsidR="00464E05" w:rsidRPr="000868FC" w:rsidRDefault="00464E05" w:rsidP="00464E05">
      <w:pPr>
        <w:pStyle w:val="Sarakstarindkopa"/>
        <w:numPr>
          <w:ilvl w:val="0"/>
          <w:numId w:val="111"/>
        </w:numPr>
        <w:spacing w:after="0" w:line="240" w:lineRule="auto"/>
        <w:ind w:left="357" w:hanging="357"/>
        <w:jc w:val="both"/>
        <w:rPr>
          <w:rFonts w:ascii="Times New Roman" w:eastAsia="Calibri" w:hAnsi="Times New Roman" w:cs="Times New Roman"/>
          <w:kern w:val="0"/>
          <w:sz w:val="24"/>
          <w:szCs w:val="24"/>
          <w14:ligatures w14:val="none"/>
        </w:rPr>
      </w:pPr>
      <w:r w:rsidRPr="000868FC">
        <w:rPr>
          <w:rFonts w:ascii="Times New Roman" w:eastAsia="Calibri" w:hAnsi="Times New Roman" w:cs="Times New Roman"/>
          <w:b/>
          <w:bCs/>
          <w:kern w:val="0"/>
          <w:sz w:val="24"/>
          <w:szCs w:val="24"/>
          <w14:ligatures w14:val="none"/>
        </w:rPr>
        <w:lastRenderedPageBreak/>
        <w:t>Uzdot</w:t>
      </w:r>
      <w:r w:rsidRPr="000868FC">
        <w:rPr>
          <w:rFonts w:ascii="Times New Roman" w:eastAsia="Calibri" w:hAnsi="Times New Roman" w:cs="Times New Roman"/>
          <w:kern w:val="0"/>
          <w:sz w:val="24"/>
          <w:szCs w:val="24"/>
          <w14:ligatures w14:val="none"/>
        </w:rPr>
        <w:t xml:space="preserve"> Madonas novada pašvaldības Juridiskajai un personāla nodaļai noslēgt vienošanas starp zemes īpašnieku un Madonas novada pašvaldību par nepieciešamo darbu veikšanu un </w:t>
      </w:r>
      <w:r>
        <w:rPr>
          <w:rFonts w:ascii="Times New Roman" w:eastAsia="Calibri" w:hAnsi="Times New Roman" w:cs="Times New Roman"/>
          <w:kern w:val="0"/>
          <w:sz w:val="24"/>
          <w:szCs w:val="24"/>
          <w14:ligatures w14:val="none"/>
        </w:rPr>
        <w:t xml:space="preserve">visu </w:t>
      </w:r>
      <w:r w:rsidRPr="000868FC">
        <w:rPr>
          <w:rFonts w:ascii="Times New Roman" w:eastAsia="Calibri" w:hAnsi="Times New Roman" w:cs="Times New Roman"/>
          <w:kern w:val="0"/>
          <w:sz w:val="24"/>
          <w:szCs w:val="24"/>
          <w14:ligatures w14:val="none"/>
        </w:rPr>
        <w:t>izmaksu segšanu zemes vienīb</w:t>
      </w:r>
      <w:r>
        <w:rPr>
          <w:rFonts w:ascii="Times New Roman" w:eastAsia="Calibri" w:hAnsi="Times New Roman" w:cs="Times New Roman"/>
          <w:kern w:val="0"/>
          <w:sz w:val="24"/>
          <w:szCs w:val="24"/>
          <w14:ligatures w14:val="none"/>
        </w:rPr>
        <w:t>a</w:t>
      </w:r>
      <w:r w:rsidRPr="000868FC">
        <w:rPr>
          <w:rFonts w:ascii="Times New Roman" w:eastAsia="Calibri" w:hAnsi="Times New Roman" w:cs="Times New Roman"/>
          <w:kern w:val="0"/>
          <w:sz w:val="24"/>
          <w:szCs w:val="24"/>
          <w14:ligatures w14:val="none"/>
        </w:rPr>
        <w:t xml:space="preserve">s ar kadastra apzīmējumu </w:t>
      </w:r>
      <w:r>
        <w:rPr>
          <w:rFonts w:ascii="Times New Roman" w:eastAsia="Calibri" w:hAnsi="Times New Roman" w:cs="Times New Roman"/>
          <w:kern w:val="0"/>
          <w:sz w:val="24"/>
          <w:szCs w:val="24"/>
          <w14:ligatures w14:val="none"/>
        </w:rPr>
        <w:t>70010010800</w:t>
      </w:r>
      <w:r w:rsidRPr="000868FC">
        <w:rPr>
          <w:rFonts w:ascii="Times New Roman" w:eastAsia="Calibri" w:hAnsi="Times New Roman" w:cs="Times New Roman"/>
          <w:kern w:val="0"/>
          <w:sz w:val="24"/>
          <w:szCs w:val="24"/>
          <w14:ligatures w14:val="none"/>
        </w:rPr>
        <w:t xml:space="preserve"> sadalīšanai, izstrādājot</w:t>
      </w:r>
      <w:r>
        <w:rPr>
          <w:rFonts w:ascii="Times New Roman" w:eastAsia="Calibri" w:hAnsi="Times New Roman" w:cs="Times New Roman"/>
          <w:kern w:val="0"/>
          <w:sz w:val="24"/>
          <w:szCs w:val="24"/>
          <w14:ligatures w14:val="none"/>
        </w:rPr>
        <w:t xml:space="preserve"> un īstenojot</w:t>
      </w:r>
      <w:r w:rsidRPr="000868FC">
        <w:rPr>
          <w:rFonts w:ascii="Times New Roman" w:eastAsia="Calibri" w:hAnsi="Times New Roman" w:cs="Times New Roman"/>
          <w:kern w:val="0"/>
          <w:sz w:val="24"/>
          <w:szCs w:val="24"/>
          <w14:ligatures w14:val="none"/>
        </w:rPr>
        <w:t xml:space="preserve"> zemes ierīcības projektu. </w:t>
      </w:r>
    </w:p>
    <w:p w14:paraId="17F9AB82" w14:textId="77777777" w:rsidR="00464E05" w:rsidRPr="00CE4A9C" w:rsidRDefault="00464E05" w:rsidP="00464E05">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5BB6508" w14:textId="77777777" w:rsidR="00464E05" w:rsidRPr="00320F8C" w:rsidRDefault="00464E05" w:rsidP="00464E05">
      <w:pPr>
        <w:spacing w:after="0" w:line="240" w:lineRule="auto"/>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Dzelzkalēja</w:t>
      </w:r>
      <w:proofErr w:type="spellEnd"/>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5DDAF" w14:textId="77777777" w:rsidR="003E2211" w:rsidRDefault="003E2211">
      <w:pPr>
        <w:spacing w:after="0" w:line="240" w:lineRule="auto"/>
      </w:pPr>
      <w:r>
        <w:separator/>
      </w:r>
    </w:p>
  </w:endnote>
  <w:endnote w:type="continuationSeparator" w:id="0">
    <w:p w14:paraId="234A30CB" w14:textId="77777777" w:rsidR="003E2211" w:rsidRDefault="003E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1272" w14:textId="77777777" w:rsidR="003E2211" w:rsidRDefault="003E2211">
      <w:pPr>
        <w:spacing w:after="0" w:line="240" w:lineRule="auto"/>
      </w:pPr>
      <w:r>
        <w:separator/>
      </w:r>
    </w:p>
  </w:footnote>
  <w:footnote w:type="continuationSeparator" w:id="0">
    <w:p w14:paraId="04716E65" w14:textId="77777777" w:rsidR="003E2211" w:rsidRDefault="003E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0"/>
  </w:num>
  <w:num w:numId="3" w16cid:durableId="435951737">
    <w:abstractNumId w:val="72"/>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4"/>
  </w:num>
  <w:num w:numId="8" w16cid:durableId="172650957">
    <w:abstractNumId w:val="34"/>
  </w:num>
  <w:num w:numId="9" w16cid:durableId="1805736607">
    <w:abstractNumId w:val="56"/>
  </w:num>
  <w:num w:numId="10" w16cid:durableId="1278835808">
    <w:abstractNumId w:val="55"/>
  </w:num>
  <w:num w:numId="11" w16cid:durableId="112599636">
    <w:abstractNumId w:val="36"/>
  </w:num>
  <w:num w:numId="12" w16cid:durableId="237791946">
    <w:abstractNumId w:val="21"/>
  </w:num>
  <w:num w:numId="13" w16cid:durableId="420880542">
    <w:abstractNumId w:val="68"/>
  </w:num>
  <w:num w:numId="14" w16cid:durableId="507720540">
    <w:abstractNumId w:val="9"/>
  </w:num>
  <w:num w:numId="15" w16cid:durableId="756093830">
    <w:abstractNumId w:val="83"/>
  </w:num>
  <w:num w:numId="16" w16cid:durableId="1998653451">
    <w:abstractNumId w:val="50"/>
  </w:num>
  <w:num w:numId="17" w16cid:durableId="295840026">
    <w:abstractNumId w:val="3"/>
  </w:num>
  <w:num w:numId="18" w16cid:durableId="604265910">
    <w:abstractNumId w:val="71"/>
  </w:num>
  <w:num w:numId="19" w16cid:durableId="1848709668">
    <w:abstractNumId w:val="32"/>
  </w:num>
  <w:num w:numId="20" w16cid:durableId="868951277">
    <w:abstractNumId w:val="82"/>
  </w:num>
  <w:num w:numId="21" w16cid:durableId="151526946">
    <w:abstractNumId w:val="88"/>
  </w:num>
  <w:num w:numId="22" w16cid:durableId="711421502">
    <w:abstractNumId w:val="20"/>
  </w:num>
  <w:num w:numId="23" w16cid:durableId="1834566147">
    <w:abstractNumId w:val="41"/>
  </w:num>
  <w:num w:numId="24" w16cid:durableId="1902128782">
    <w:abstractNumId w:val="28"/>
  </w:num>
  <w:num w:numId="25" w16cid:durableId="1101604452">
    <w:abstractNumId w:val="51"/>
  </w:num>
  <w:num w:numId="26" w16cid:durableId="1730182350">
    <w:abstractNumId w:val="13"/>
  </w:num>
  <w:num w:numId="27" w16cid:durableId="1013605907">
    <w:abstractNumId w:val="87"/>
  </w:num>
  <w:num w:numId="28" w16cid:durableId="1035351275">
    <w:abstractNumId w:val="75"/>
  </w:num>
  <w:num w:numId="29" w16cid:durableId="745148850">
    <w:abstractNumId w:val="78"/>
  </w:num>
  <w:num w:numId="30" w16cid:durableId="1982735745">
    <w:abstractNumId w:val="91"/>
  </w:num>
  <w:num w:numId="31" w16cid:durableId="694309866">
    <w:abstractNumId w:val="16"/>
  </w:num>
  <w:num w:numId="32" w16cid:durableId="1213906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0"/>
  </w:num>
  <w:num w:numId="34" w16cid:durableId="1824462832">
    <w:abstractNumId w:val="98"/>
  </w:num>
  <w:num w:numId="35" w16cid:durableId="1051491583">
    <w:abstractNumId w:val="62"/>
  </w:num>
  <w:num w:numId="36" w16cid:durableId="1195582793">
    <w:abstractNumId w:val="2"/>
  </w:num>
  <w:num w:numId="37" w16cid:durableId="449014592">
    <w:abstractNumId w:val="57"/>
  </w:num>
  <w:num w:numId="38" w16cid:durableId="1421440072">
    <w:abstractNumId w:val="64"/>
  </w:num>
  <w:num w:numId="39" w16cid:durableId="433205699">
    <w:abstractNumId w:val="95"/>
  </w:num>
  <w:num w:numId="40" w16cid:durableId="1500344119">
    <w:abstractNumId w:val="0"/>
  </w:num>
  <w:num w:numId="41" w16cid:durableId="418913557">
    <w:abstractNumId w:val="73"/>
  </w:num>
  <w:num w:numId="42" w16cid:durableId="2045983383">
    <w:abstractNumId w:val="17"/>
  </w:num>
  <w:num w:numId="43" w16cid:durableId="6756134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9"/>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6"/>
  </w:num>
  <w:num w:numId="48" w16cid:durableId="731125840">
    <w:abstractNumId w:val="14"/>
  </w:num>
  <w:num w:numId="49" w16cid:durableId="1557662973">
    <w:abstractNumId w:val="70"/>
  </w:num>
  <w:num w:numId="50" w16cid:durableId="877426991">
    <w:abstractNumId w:val="67"/>
  </w:num>
  <w:num w:numId="51" w16cid:durableId="939070328">
    <w:abstractNumId w:val="61"/>
  </w:num>
  <w:num w:numId="52" w16cid:durableId="205915150">
    <w:abstractNumId w:val="23"/>
  </w:num>
  <w:num w:numId="53" w16cid:durableId="1955941583">
    <w:abstractNumId w:val="48"/>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9"/>
  </w:num>
  <w:num w:numId="58" w16cid:durableId="955798426">
    <w:abstractNumId w:val="45"/>
  </w:num>
  <w:num w:numId="59" w16cid:durableId="2125490833">
    <w:abstractNumId w:val="5"/>
  </w:num>
  <w:num w:numId="60" w16cid:durableId="971324600">
    <w:abstractNumId w:val="84"/>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90"/>
  </w:num>
  <w:num w:numId="64" w16cid:durableId="1954550419">
    <w:abstractNumId w:val="74"/>
  </w:num>
  <w:num w:numId="65" w16cid:durableId="968247057">
    <w:abstractNumId w:val="81"/>
  </w:num>
  <w:num w:numId="66" w16cid:durableId="525600587">
    <w:abstractNumId w:val="43"/>
  </w:num>
  <w:num w:numId="67" w16cid:durableId="356007139">
    <w:abstractNumId w:val="40"/>
  </w:num>
  <w:num w:numId="68" w16cid:durableId="610472573">
    <w:abstractNumId w:val="92"/>
  </w:num>
  <w:num w:numId="69" w16cid:durableId="1177813827">
    <w:abstractNumId w:val="93"/>
  </w:num>
  <w:num w:numId="70" w16cid:durableId="1030572400">
    <w:abstractNumId w:val="18"/>
  </w:num>
  <w:num w:numId="71" w16cid:durableId="628711093">
    <w:abstractNumId w:val="30"/>
  </w:num>
  <w:num w:numId="72" w16cid:durableId="1666931824">
    <w:abstractNumId w:val="37"/>
  </w:num>
  <w:num w:numId="73" w16cid:durableId="11107241">
    <w:abstractNumId w:val="7"/>
  </w:num>
  <w:num w:numId="74" w16cid:durableId="2125028654">
    <w:abstractNumId w:val="15"/>
  </w:num>
  <w:num w:numId="75" w16cid:durableId="180754990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7"/>
  </w:num>
  <w:num w:numId="77" w16cid:durableId="582683102">
    <w:abstractNumId w:val="69"/>
  </w:num>
  <w:num w:numId="78" w16cid:durableId="503668236">
    <w:abstractNumId w:val="52"/>
  </w:num>
  <w:num w:numId="79" w16cid:durableId="1008870343">
    <w:abstractNumId w:val="66"/>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3"/>
  </w:num>
  <w:num w:numId="85" w16cid:durableId="17409083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5"/>
  </w:num>
  <w:num w:numId="91" w16cid:durableId="703409759">
    <w:abstractNumId w:val="102"/>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3"/>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7"/>
  </w:num>
  <w:num w:numId="98" w16cid:durableId="1278289669">
    <w:abstractNumId w:val="42"/>
  </w:num>
  <w:num w:numId="99" w16cid:durableId="382951910">
    <w:abstractNumId w:val="101"/>
  </w:num>
  <w:num w:numId="100" w16cid:durableId="1041245231">
    <w:abstractNumId w:val="105"/>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10"/>
  </w:num>
  <w:num w:numId="104" w16cid:durableId="1749308620">
    <w:abstractNumId w:val="80"/>
  </w:num>
  <w:num w:numId="105" w16cid:durableId="484473410">
    <w:abstractNumId w:val="26"/>
  </w:num>
  <w:num w:numId="106" w16cid:durableId="81420804">
    <w:abstractNumId w:val="94"/>
  </w:num>
  <w:num w:numId="107" w16cid:durableId="1388256964">
    <w:abstractNumId w:val="96"/>
  </w:num>
  <w:num w:numId="108" w16cid:durableId="2075155297">
    <w:abstractNumId w:val="86"/>
  </w:num>
  <w:num w:numId="109" w16cid:durableId="194731744">
    <w:abstractNumId w:val="47"/>
  </w:num>
  <w:num w:numId="110" w16cid:durableId="1857234713">
    <w:abstractNumId w:val="4"/>
  </w:num>
  <w:num w:numId="111" w16cid:durableId="1510874485">
    <w:abstractNumId w:val="5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Pages>
  <Words>2194</Words>
  <Characters>1251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279</cp:revision>
  <dcterms:created xsi:type="dcterms:W3CDTF">2024-09-06T08:06:00Z</dcterms:created>
  <dcterms:modified xsi:type="dcterms:W3CDTF">2025-10-01T14:56:00Z</dcterms:modified>
</cp:coreProperties>
</file>